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44"/>
          <w:szCs w:val="44"/>
        </w:rPr>
      </w:pPr>
      <w:bookmarkStart w:id="0" w:name="OLE_LINK4"/>
      <w:r>
        <w:rPr>
          <w:rFonts w:ascii="黑体" w:hAnsi="宋体" w:eastAsia="黑体"/>
          <w:sz w:val="44"/>
          <w:szCs w:val="44"/>
        </w:rPr>
        <w:t>2017</w:t>
      </w:r>
      <w:r>
        <w:rPr>
          <w:rFonts w:hint="eastAsia" w:ascii="黑体" w:hAnsi="宋体" w:eastAsia="黑体"/>
          <w:sz w:val="44"/>
          <w:szCs w:val="44"/>
        </w:rPr>
        <w:t>年度智库课题参考选题</w:t>
      </w:r>
      <w:bookmarkEnd w:id="0"/>
    </w:p>
    <w:p>
      <w:pPr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、大数据时代湖南信用体系建设研究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、大数据时代湖南互联网经济研究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、大数据时代建设智慧湖南研究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、湖南大数据产业发展对策研究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、湖南新材料产业发展对策研究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、湖南虚拟现实产业发展对策研究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、湖南在线教育产业发展对策研究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、湖南智能制造发展对策研究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、湖南商贸物流发展对策研究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、湖南旅游跨界融合发展对策研究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、湖南特色小镇建设研究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、对接成渝城市群建设大湘西生物医药园对策研究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、对接“一带一路”建设湖南现代新兴工业强省战略研究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、“一带一路”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倡议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下构建湖南省外贸竞争新优势研究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、湖南“五化（新型工业化、城镇化、信息化、农业现代化、绿色化）”融合发展研究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、大数据时代的湖南政府治理创新研究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、国有企业党的建设工作研究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、深化湖南决策咨询体制机制研究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、确保湖南食品安全问题研究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、湖南文化产业走出去对策研究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、提高湖南户籍人口城镇化水平对策研究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、湖南基层社区管理体制改革研究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、湖南绿色经济发展对策研究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、湖南生态农业发展对策研究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、城市垃圾处理与再生资源开发利用研究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36A"/>
    <w:rsid w:val="004857F5"/>
    <w:rsid w:val="0069136A"/>
    <w:rsid w:val="0255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74</Words>
  <Characters>426</Characters>
  <Lines>3</Lines>
  <Paragraphs>1</Paragraphs>
  <TotalTime>2</TotalTime>
  <ScaleCrop>false</ScaleCrop>
  <LinksUpToDate>false</LinksUpToDate>
  <CharactersWithSpaces>499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2016-11-02T07:30:00Z</dcterms:created>
  <dc:creator>User</dc:creator>
  <cp:lastModifiedBy>李文静</cp:lastModifiedBy>
  <dcterms:modified xsi:type="dcterms:W3CDTF">2022-03-15T01:41:05Z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